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250</w:t>
      </w:r>
    </w:p>
    <w:p>
      <w:r>
        <w:t>Bundesgericht (BGE), 1993-09-16, DE</w:t>
      </w:r>
    </w:p>
    <w:p>
      <w:r>
        <w:rPr>
          <w:b/>
        </w:rPr>
        <w:t xml:space="preserve">Quelle: </w:t>
      </w:r>
      <w:r>
        <w:t>https://mcp.opencaselaw.ch/entscheid/bge_119 IV 250</w:t>
      </w:r>
    </w:p>
    <w:p>
      <w:r>
        <w:t>FR: ATF 119 IV 250</w:t>
      </w:r>
    </w:p>
    <w:p>
      <w:r>
        <w:t>IT: DTF 119 IV 250</w:t>
      </w:r>
    </w:p>
    <w:p>
      <w:pPr>
        <w:pStyle w:val="Heading2"/>
      </w:pPr>
      <w:r>
        <w:t>Regeste</w:t>
      </w:r>
    </w:p>
    <w:p>
      <w:r>
        <w:t>Regeste Art. 346 StGB; Gerichtsstand; Veröffentlichung amtlicher geheimer Verhandlungen (Art. 293 StGB) mittels Radio und Fernsehen. 1. Für strafbare Handlungen, die durch das Mittel von Radio und Fernsehen begangen werden, gilt grundsätzlich der Ort des Sendestudios als Ausführungsort (E. 2). 2. Die Strafverfolgungsbehörde, die - ausgehend von offensichtlich falschen rechtlichen Gesichtspunkten - ihre Zuständigkeit anerkennt, obwohl es an einem örtlichen Anknüpfungspunkt in ihrem Kanton fehlt, überschreitet das ihr bei der Bestimmung des Gerichtsstandes zustehende Ermessen (E. 3).</w:t>
      </w:r>
    </w:p>
    <w:p>
      <w:pPr>
        <w:pStyle w:val="Heading2"/>
      </w:pPr>
      <w:r>
        <w:t>Erwägungen</w:t>
      </w:r>
    </w:p>
    <w:p>
      <w:r>
        <w:rPr>
          <w:b/>
        </w:rPr>
        <w:t>E. 2</w:t>
      </w:r>
    </w:p>
    <w:p>
      <w:r>
        <w:t>a) Dem Gesuchsteller H. wird zur Last gelegt, kopierte Akten aus einer geheimen Strafuntersuchung, die er vom Gesuchsteller S. BGE 119 IV 250 S. 252 erhalten hat, veröffentlicht und damit den Tatbestand von Art. 293 Abs. 1 StGB (Veröffentlichung amtlicher geheimer Verhandlungen) erfüllt zu haben. Übergeben wurden die Akten in Thun, d.h. im Kanton Bern. Veröffentlicht, d.h. einem grösseren Personenkreis bekannt gemacht, wurden sie durch die Ausstrahlung des Beitrages. Die Übergabe der Akten an den Gesuchsteller H., d.h. an eine einzelne Person erfüllt dabei entgegen der Auffassung des Generalprokurators des Kantons Bern noch nicht den Tatbestand der Veröffentlichung (vgl. STRATENWERTH, BT II, S. 298 N 49). b) Für strafbare Handlungen, die durch das Mittel von Radio und Fernsehen begangen werden, besteht kein Art. 347 StGB entsprechender Sondergerichtsstand, weshalb grundsätzlich der Ausführungsort im Sinne von Art. 346 StGB massgebend ist (BUESS, Strafrechtliche Verantwortlichkeit und Zeugnisverweigerungsrecht der Medienschaffenden, Diss. Bern 1991; RIKLIN, Pressedelikte im Vergleich zu den Rundfunkdelikten, ZStrR 1981, S. 194; SJZ 1967 Nr. 79)... Erfolgt die strafbare Veröffentlichung durch den Täter wie im vorliegenden Fall aus einem Fernsehstudio, so ist davon auszugehen, dass der Ausführungsort an jenem Ort liegt, wo sich das Studio befindet bzw. wo der Täter vor die Kamera tritt (und nicht etwa im ganzen Sendegebiet des Schweizer Fernsehens DRS). Der Gesuchsteller H. hat daher - soweit sich dies anhand der spärlichen Unterlagen beurteilen lässt - die ihm vorgeworfene strafbare Handlung im Studio Leutschenbach, von wo die Sendung ausgestrahlt (act. 1, S. 5) bzw. wo über die Ausstrahlung des Beitrages entschieden wurde, im Sinne von Art. 346 StGB ausgeführt (vgl. auch BUESS, a.a.O., S. 137; ebenso RIKLIN, a.a.O., S. 194); der gesetzliche Gerichtsstand liegt daher im Kanton Zürich.</w:t>
      </w:r>
    </w:p>
    <w:p>
      <w:r>
        <w:rPr>
          <w:b/>
        </w:rPr>
        <w:t>E. 3</w:t>
      </w:r>
    </w:p>
    <w:p>
      <w:r>
        <w:t>a) Im vorliegenden Fall ist der bernische Untersuchungsrichter offenbar von Anfang an fälschlicherweise davon ausgegangen, das Delikt sei im ganzen Sendegebiet vom Schweizer Fernsehen DRS verübt worden; der Generalprokurator scheint demgegenüber davon auszugehen, die amtlichen geheimen Verhandlungen seien bereits mit der Weitergabe deren Inhaltes in Thun an den Gesuchsteller im Sinne von Art. 293 StGB veröffentlicht worden. Auch letzteres ist, wie oben bereits ausgeführt, nicht der Fall, denn dieser Vorgang stellt erst eine (straflose) Vorbereitungshandlung des Gesuchstellers H. und die Gehilfenschaftshandlung des Gesuchstellers S. dar, dem in der Anklage nicht vorgeworfen BGE 119 IV 250 S. 253 wird, selbständig den Tatbestand von Art. 293 Abs. 1 StGB erfüllt zu haben. b) Mit Vernehmlassungen vom 2. bzw. 6. September 1993 hat sich die Staatsanwaltschaft des Kantons Zürich der Auffassung des Generalprokurators des Kantons Bern angeschlossen. Damit wurde der Gerichtsstand im Kanton Bern durch Vereinbarung der beiden beteiligten Kantone anerkannt. c) Vom gesetzlichen Gerichtsstand kann auch durch Vereinbarung unter den Kantonen abgewichen werden, sofern die Kantone damit nicht das ihnen zustehende weite Ermessen überschreiten und diesem Vorgehen nicht die Interessen des Verletzten entgegenstehen (vgl. BGE 116 IV 86 E. 4a). Ein örtlicher Anknüpfungspunkt besteht im Kanton Bern zwar insofern, als der Gesuchsteller H. sich die veröffentlichten Akten in Thun aushändigen liess. Dieser Vorgang stellt in bezug auf den Gesuchsteller H. noch keine eigentliche tatbestandsmässige Handlung der Veröffentlichung dar. Die strafbare Handlung wird indessen nicht erst mit jener Handlung verübt, die, wenn sie beendet wird, das eigentliche Delikt ausmacht; denn zur Ausführung im Sinne von Art. 346 StGB gehört schon jede Tätigkeit, die nach dem Plan des Täters auf dem Weg zur Verwirklichung des Tatbestandes den letzten entscheidenden Schritt darstellt, von dem es in der Regel kein Zurück mehr gibt, ausgenommen wegen äusserer Umstände, die eine Weiterverfolgung der Absicht verunmöglichen oder erschweren; eine blosse Vorbereitungshandlung ist für die Bestimmung des Gerichtsstandes nicht massgeblich, sofern diese nicht ausnahmsweise ausdrücklich als strafbar erklärt wird ( BGE 115 IV 272 E. 1; vgl. SCHWERI, Interkantonale Gerichtsstandsbestimmung in Strafsachen, N 70). Die Übernahme der Akten in Thun kann nicht als letzter entscheidender Schritt zur Veröffentlichung derselben bezeichnet werden; denn zu diesem Zeitpunkt hätte der Gesuchsteller H. noch ohne weiteres von einer Veröffentlichung absehen können; eine solche war damals offensichtlich noch nicht unwiderruflich in die Wege geleitet. Die Aktenübergabe war daher noch blosse (straflose) Vorbereitungshandlung und nicht bereits Teil der Ausführung der strafbaren Handlung des Gesuchstellers H., die als solche in Zürich mit der Ausstrahlung der Sendung vollendet wurde. Damit fehlt es in bezug auf den Gesuchsteller H. an einem örtlichen Anknüpfungspunkt im Kanton Bern. Unter diesen Umständen sind die Behörden des Kantons Bern bei der Anerkennung des BGE 119 IV 250 S. 254 Gerichtsstandes von offensichtlich falschen Voraussetzungen ausgegangen, womit sie ihr Ermessen überschritten haben (vgl. BGE 116 IV 88 E. d). Da der Ausführungsort in bezug auf den Gesuchsteller wie oben ausgeführt offensichtlich in Zürich (Studio Leutschenbach) liegt, von wo die Sendung ausgestrahlt wurde, ist der Gerichtsstand für den Gesuchsteller H. auch in diesem Kanton zu bestimmen. d) Gemäss Art. 349 Abs. 1 StGB sind die Behörden des Kantons Zürich damit auch für die Verfolgung und Beurteilung des Gesuchstellers S.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